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color w:val="666666"/>
        </w:rPr>
      </w:pPr>
      <w:bookmarkStart w:colFirst="0" w:colLast="0" w:name="_qqxr9o7c6jpy" w:id="0"/>
      <w:bookmarkEnd w:id="0"/>
      <w:r w:rsidDel="00000000" w:rsidR="00000000" w:rsidRPr="00000000">
        <w:rPr>
          <w:color w:val="666666"/>
          <w:rtl w:val="0"/>
        </w:rPr>
        <w:t xml:space="preserve">Weekly Patterns &amp; Expectations</w:t>
      </w:r>
    </w:p>
    <w:p w:rsidR="00000000" w:rsidDel="00000000" w:rsidP="00000000" w:rsidRDefault="00000000" w:rsidRPr="00000000" w14:paraId="00000001">
      <w:pPr>
        <w:pStyle w:val="Heading2"/>
        <w:contextualSpacing w:val="0"/>
        <w:rPr/>
      </w:pPr>
      <w:bookmarkStart w:colFirst="0" w:colLast="0" w:name="_iysi6hzaa7qi" w:id="1"/>
      <w:bookmarkEnd w:id="1"/>
      <w:r w:rsidDel="00000000" w:rsidR="00000000" w:rsidRPr="00000000">
        <w:rPr>
          <w:color w:val="666666"/>
          <w:rtl w:val="0"/>
        </w:rPr>
        <w:t xml:space="preserve">How to navigate this course: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contextualSpacing w:val="0"/>
        <w:rPr>
          <w:color w:val="666666"/>
        </w:rPr>
      </w:pPr>
      <w:r w:rsidDel="00000000" w:rsidR="00000000" w:rsidRPr="00000000">
        <w:rPr>
          <w:color w:val="666666"/>
          <w:rtl w:val="0"/>
        </w:rPr>
        <w:t xml:space="preserve">Financial Accounting 101</w:t>
      </w:r>
    </w:p>
    <w:p w:rsidR="00000000" w:rsidDel="00000000" w:rsidP="00000000" w:rsidRDefault="00000000" w:rsidRPr="00000000" w14:paraId="00000003">
      <w:pPr>
        <w:contextualSpacing w:val="0"/>
        <w:rPr>
          <w:color w:val="666666"/>
        </w:rPr>
      </w:pPr>
      <w:r w:rsidDel="00000000" w:rsidR="00000000" w:rsidRPr="00000000">
        <w:rPr>
          <w:color w:val="666666"/>
          <w:rtl w:val="0"/>
        </w:rPr>
        <w:t xml:space="preserve">This course is divided into 26 different modules which will be covered within a 14 week course. Therefore, each week will consist of anywhere from one to four modules depending on the amount of content covered in each module. The following is a list of the course modules divided into their corresponding weeks: </w:t>
      </w:r>
    </w:p>
    <w:p w:rsidR="00000000" w:rsidDel="00000000" w:rsidP="00000000" w:rsidRDefault="00000000" w:rsidRPr="00000000" w14:paraId="00000004">
      <w:pPr>
        <w:contextualSpacing w:val="0"/>
        <w:rPr>
          <w:color w:val="66666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5190"/>
        <w:gridCol w:w="3120"/>
        <w:tblGridChange w:id="0">
          <w:tblGrid>
            <w:gridCol w:w="1050"/>
            <w:gridCol w:w="5190"/>
            <w:gridCol w:w="31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Week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Modules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Reading Pages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 Why Accounting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2-8, 15-19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 Analyze Transactions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9-14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3 Normal Account Balances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52-57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4 Journal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57-61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5 Posting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61-69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6 Trial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70-73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7 Adjusting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104-123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8 Adjusting Trial Balances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123-124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9 Financial Statements Preparation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150-155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10 Closing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156-174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11 Worksheets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176-176D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Project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202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12 Statement of Cash Flows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13 Inventory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254-268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14 Dual Transactions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269-276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15 Flow Assumptions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312-323, 326-329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16 Internal 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356-366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17 Petty Cash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373-374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18 Bank Statements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366-373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19 Accounts Receivable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402-408, 412-413, 416-418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20 Fixed Assets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rPr>
            </w:pPr>
            <w:r w:rsidDel="00000000" w:rsidR="00000000" w:rsidRPr="00000000">
              <w:rPr>
                <w:color w:val="666666"/>
                <w:rtl w:val="0"/>
              </w:rPr>
              <w:t xml:space="preserve">446-450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color w:val="666666"/>
              </w:rPr>
            </w:pPr>
            <w:r w:rsidDel="00000000" w:rsidR="00000000" w:rsidRPr="00000000">
              <w:rPr>
                <w:color w:val="666666"/>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color w:val="666666"/>
              </w:rPr>
            </w:pPr>
            <w:r w:rsidDel="00000000" w:rsidR="00000000" w:rsidRPr="00000000">
              <w:rPr>
                <w:color w:val="666666"/>
                <w:rtl w:val="0"/>
              </w:rPr>
              <w:t xml:space="preserve">21 Depreciation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color w:val="666666"/>
              </w:rPr>
            </w:pPr>
            <w:r w:rsidDel="00000000" w:rsidR="00000000" w:rsidRPr="00000000">
              <w:rPr>
                <w:color w:val="666666"/>
                <w:rtl w:val="0"/>
              </w:rPr>
              <w:t xml:space="preserve">450-453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color w:val="666666"/>
              </w:rPr>
            </w:pPr>
            <w:r w:rsidDel="00000000" w:rsidR="00000000" w:rsidRPr="00000000">
              <w:rPr>
                <w:color w:val="666666"/>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color w:val="666666"/>
              </w:rPr>
            </w:pPr>
            <w:r w:rsidDel="00000000" w:rsidR="00000000" w:rsidRPr="00000000">
              <w:rPr>
                <w:color w:val="666666"/>
                <w:rtl w:val="0"/>
              </w:rPr>
              <w:t xml:space="preserve">22 Sale of Assets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color w:val="666666"/>
              </w:rPr>
            </w:pPr>
            <w:r w:rsidDel="00000000" w:rsidR="00000000" w:rsidRPr="00000000">
              <w:rPr>
                <w:color w:val="666666"/>
                <w:rtl w:val="0"/>
              </w:rPr>
              <w:t xml:space="preserve">459-460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color w:val="666666"/>
              </w:rPr>
            </w:pPr>
            <w:r w:rsidDel="00000000" w:rsidR="00000000" w:rsidRPr="00000000">
              <w:rPr>
                <w:color w:val="666666"/>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color w:val="666666"/>
              </w:rPr>
            </w:pPr>
            <w:r w:rsidDel="00000000" w:rsidR="00000000" w:rsidRPr="00000000">
              <w:rPr>
                <w:color w:val="666666"/>
                <w:rtl w:val="0"/>
              </w:rPr>
              <w:t xml:space="preserve">23 Partnerships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color w:val="666666"/>
              </w:rPr>
            </w:pPr>
            <w:r w:rsidDel="00000000" w:rsidR="00000000" w:rsidRPr="00000000">
              <w:rPr>
                <w:color w:val="666666"/>
                <w:rtl w:val="0"/>
              </w:rPr>
              <w:t xml:space="preserve">538-544, 557-558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color w:val="666666"/>
              </w:rPr>
            </w:pPr>
            <w:r w:rsidDel="00000000" w:rsidR="00000000" w:rsidRPr="00000000">
              <w:rPr>
                <w:color w:val="666666"/>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color w:val="666666"/>
              </w:rPr>
            </w:pPr>
            <w:r w:rsidDel="00000000" w:rsidR="00000000" w:rsidRPr="00000000">
              <w:rPr>
                <w:color w:val="666666"/>
                <w:rtl w:val="0"/>
              </w:rPr>
              <w:t xml:space="preserve">Project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color w:val="66666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color w:val="666666"/>
              </w:rPr>
            </w:pPr>
            <w:r w:rsidDel="00000000" w:rsidR="00000000" w:rsidRPr="00000000">
              <w:rPr>
                <w:color w:val="666666"/>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color w:val="666666"/>
              </w:rPr>
            </w:pPr>
            <w:r w:rsidDel="00000000" w:rsidR="00000000" w:rsidRPr="00000000">
              <w:rPr>
                <w:color w:val="666666"/>
                <w:rtl w:val="0"/>
              </w:rPr>
              <w:t xml:space="preserve">24 Corporations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color w:val="666666"/>
              </w:rPr>
            </w:pPr>
            <w:r w:rsidDel="00000000" w:rsidR="00000000" w:rsidRPr="00000000">
              <w:rPr>
                <w:color w:val="666666"/>
                <w:rtl w:val="0"/>
              </w:rPr>
              <w:t xml:space="preserve">582-589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color w:val="666666"/>
              </w:rPr>
            </w:pPr>
            <w:r w:rsidDel="00000000" w:rsidR="00000000" w:rsidRPr="00000000">
              <w:rPr>
                <w:color w:val="666666"/>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color w:val="666666"/>
              </w:rPr>
            </w:pPr>
            <w:r w:rsidDel="00000000" w:rsidR="00000000" w:rsidRPr="00000000">
              <w:rPr>
                <w:color w:val="666666"/>
                <w:rtl w:val="0"/>
              </w:rPr>
              <w:t xml:space="preserve">25 Dividends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color w:val="666666"/>
              </w:rPr>
            </w:pPr>
            <w:r w:rsidDel="00000000" w:rsidR="00000000" w:rsidRPr="00000000">
              <w:rPr>
                <w:color w:val="666666"/>
                <w:rtl w:val="0"/>
              </w:rPr>
              <w:t xml:space="preserve">590-601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color w:val="666666"/>
              </w:rPr>
            </w:pPr>
            <w:r w:rsidDel="00000000" w:rsidR="00000000" w:rsidRPr="00000000">
              <w:rPr>
                <w:color w:val="666666"/>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color w:val="666666"/>
              </w:rPr>
            </w:pPr>
            <w:r w:rsidDel="00000000" w:rsidR="00000000" w:rsidRPr="00000000">
              <w:rPr>
                <w:color w:val="666666"/>
                <w:rtl w:val="0"/>
              </w:rPr>
              <w:t xml:space="preserve">26 Treasury Stock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color w:val="666666"/>
              </w:rPr>
            </w:pPr>
            <w:r w:rsidDel="00000000" w:rsidR="00000000" w:rsidRPr="00000000">
              <w:rPr>
                <w:color w:val="666666"/>
                <w:rtl w:val="0"/>
              </w:rPr>
              <w:t xml:space="preserve">593-594</w:t>
            </w:r>
          </w:p>
        </w:tc>
      </w:tr>
    </w:tbl>
    <w:p w:rsidR="00000000" w:rsidDel="00000000" w:rsidP="00000000" w:rsidRDefault="00000000" w:rsidRPr="00000000" w14:paraId="0000005C">
      <w:pPr>
        <w:contextualSpacing w:val="0"/>
        <w:rPr>
          <w:color w:val="666666"/>
        </w:rPr>
      </w:pPr>
      <w:r w:rsidDel="00000000" w:rsidR="00000000" w:rsidRPr="00000000">
        <w:rPr>
          <w:rtl w:val="0"/>
        </w:rPr>
      </w:r>
    </w:p>
    <w:p w:rsidR="00000000" w:rsidDel="00000000" w:rsidP="00000000" w:rsidRDefault="00000000" w:rsidRPr="00000000" w14:paraId="0000005D">
      <w:pPr>
        <w:contextualSpacing w:val="0"/>
        <w:rPr>
          <w:color w:val="666666"/>
        </w:rPr>
      </w:pPr>
      <w:r w:rsidDel="00000000" w:rsidR="00000000" w:rsidRPr="00000000">
        <w:rPr>
          <w:color w:val="666666"/>
          <w:rtl w:val="0"/>
        </w:rPr>
        <w:t xml:space="preserve">A Module will likely follow this format: </w:t>
      </w:r>
    </w:p>
    <w:p w:rsidR="00000000" w:rsidDel="00000000" w:rsidP="00000000" w:rsidRDefault="00000000" w:rsidRPr="00000000" w14:paraId="0000005E">
      <w:pPr>
        <w:numPr>
          <w:ilvl w:val="0"/>
          <w:numId w:val="1"/>
        </w:numPr>
        <w:ind w:left="720" w:hanging="360"/>
        <w:contextualSpacing w:val="1"/>
        <w:rPr>
          <w:color w:val="666666"/>
          <w:u w:val="none"/>
        </w:rPr>
      </w:pPr>
      <w:r w:rsidDel="00000000" w:rsidR="00000000" w:rsidRPr="00000000">
        <w:rPr>
          <w:b w:val="1"/>
          <w:color w:val="666666"/>
          <w:rtl w:val="0"/>
        </w:rPr>
        <w:t xml:space="preserve">Reading</w:t>
      </w:r>
      <w:r w:rsidDel="00000000" w:rsidR="00000000" w:rsidRPr="00000000">
        <w:rPr>
          <w:color w:val="666666"/>
          <w:rtl w:val="0"/>
        </w:rPr>
        <w:t xml:space="preserve">. F</w:t>
      </w:r>
      <w:r w:rsidDel="00000000" w:rsidR="00000000" w:rsidRPr="00000000">
        <w:rPr>
          <w:color w:val="666666"/>
          <w:rtl w:val="0"/>
        </w:rPr>
        <w:t xml:space="preserve">irst you will complete the assigned reading pages from the Green Financial Accounting Book, this might also include reviewing supplemental materials such as powerpoint slides, or other online resources. </w:t>
      </w:r>
    </w:p>
    <w:p w:rsidR="00000000" w:rsidDel="00000000" w:rsidP="00000000" w:rsidRDefault="00000000" w:rsidRPr="00000000" w14:paraId="0000005F">
      <w:pPr>
        <w:numPr>
          <w:ilvl w:val="0"/>
          <w:numId w:val="1"/>
        </w:numPr>
        <w:ind w:left="720" w:hanging="360"/>
        <w:contextualSpacing w:val="1"/>
        <w:rPr>
          <w:color w:val="666666"/>
          <w:u w:val="none"/>
        </w:rPr>
      </w:pPr>
      <w:r w:rsidDel="00000000" w:rsidR="00000000" w:rsidRPr="00000000">
        <w:rPr>
          <w:b w:val="1"/>
          <w:color w:val="666666"/>
          <w:rtl w:val="0"/>
        </w:rPr>
        <w:t xml:space="preserve">Quiz</w:t>
      </w:r>
      <w:r w:rsidDel="00000000" w:rsidR="00000000" w:rsidRPr="00000000">
        <w:rPr>
          <w:color w:val="666666"/>
          <w:rtl w:val="0"/>
        </w:rPr>
        <w:t xml:space="preserve">.</w:t>
      </w:r>
      <w:r w:rsidDel="00000000" w:rsidR="00000000" w:rsidRPr="00000000">
        <w:rPr>
          <w:color w:val="666666"/>
          <w:rtl w:val="0"/>
        </w:rPr>
        <w:t xml:space="preserve"> Next you will take the reading quiz, this will consist of 3-4 questions to test your understanding of the reading material. These quizzes are closed-book but you may take them as many times as you would like. </w:t>
      </w:r>
    </w:p>
    <w:p w:rsidR="00000000" w:rsidDel="00000000" w:rsidP="00000000" w:rsidRDefault="00000000" w:rsidRPr="00000000" w14:paraId="00000060">
      <w:pPr>
        <w:numPr>
          <w:ilvl w:val="0"/>
          <w:numId w:val="1"/>
        </w:numPr>
        <w:ind w:left="720" w:hanging="360"/>
        <w:contextualSpacing w:val="1"/>
        <w:rPr>
          <w:color w:val="666666"/>
          <w:u w:val="none"/>
        </w:rPr>
      </w:pPr>
      <w:r w:rsidDel="00000000" w:rsidR="00000000" w:rsidRPr="00000000">
        <w:rPr>
          <w:b w:val="1"/>
          <w:color w:val="666666"/>
          <w:rtl w:val="0"/>
        </w:rPr>
        <w:t xml:space="preserve">Reading Recap/ How to video</w:t>
      </w:r>
      <w:r w:rsidDel="00000000" w:rsidR="00000000" w:rsidRPr="00000000">
        <w:rPr>
          <w:color w:val="666666"/>
          <w:rtl w:val="0"/>
        </w:rPr>
        <w:t xml:space="preserve">. Following the quiz, you will watch a reading recap video, this may be a video from the internet or an accounting instructor highlighting the important ideas and/or difficult concepts from the reading material related to the module. </w:t>
      </w:r>
    </w:p>
    <w:p w:rsidR="00000000" w:rsidDel="00000000" w:rsidP="00000000" w:rsidRDefault="00000000" w:rsidRPr="00000000" w14:paraId="00000061">
      <w:pPr>
        <w:numPr>
          <w:ilvl w:val="0"/>
          <w:numId w:val="1"/>
        </w:numPr>
        <w:ind w:left="720" w:hanging="360"/>
        <w:contextualSpacing w:val="1"/>
        <w:rPr>
          <w:color w:val="666666"/>
          <w:u w:val="none"/>
        </w:rPr>
      </w:pPr>
      <w:r w:rsidDel="00000000" w:rsidR="00000000" w:rsidRPr="00000000">
        <w:rPr>
          <w:b w:val="1"/>
          <w:color w:val="666666"/>
          <w:rtl w:val="0"/>
        </w:rPr>
        <w:t xml:space="preserve">Example</w:t>
      </w:r>
      <w:r w:rsidDel="00000000" w:rsidR="00000000" w:rsidRPr="00000000">
        <w:rPr>
          <w:color w:val="666666"/>
          <w:rtl w:val="0"/>
        </w:rPr>
        <w:t xml:space="preserve">. Next you will be provided with an example problem, this example will be associated with the reading material and will walk you through an accounting problem step by step and will be referenced Problem #-A. </w:t>
      </w:r>
    </w:p>
    <w:p w:rsidR="00000000" w:rsidDel="00000000" w:rsidP="00000000" w:rsidRDefault="00000000" w:rsidRPr="00000000" w14:paraId="00000062">
      <w:pPr>
        <w:numPr>
          <w:ilvl w:val="0"/>
          <w:numId w:val="1"/>
        </w:numPr>
        <w:ind w:left="720" w:hanging="360"/>
        <w:contextualSpacing w:val="1"/>
        <w:rPr>
          <w:color w:val="666666"/>
          <w:u w:val="none"/>
        </w:rPr>
      </w:pPr>
      <w:r w:rsidDel="00000000" w:rsidR="00000000" w:rsidRPr="00000000">
        <w:rPr>
          <w:b w:val="1"/>
          <w:color w:val="666666"/>
          <w:rtl w:val="0"/>
        </w:rPr>
        <w:t xml:space="preserve">Sample</w:t>
      </w:r>
      <w:r w:rsidDel="00000000" w:rsidR="00000000" w:rsidRPr="00000000">
        <w:rPr>
          <w:color w:val="666666"/>
          <w:rtl w:val="0"/>
        </w:rPr>
        <w:t xml:space="preserve">. After the example, you will be given a sample problem, this will be very similar to the example and only differ in the numbers used. You will complete the sample problem on your own, and be given the correct answer upon submission. The sample problem will be referenced Problem #-B. </w:t>
      </w:r>
    </w:p>
    <w:p w:rsidR="00000000" w:rsidDel="00000000" w:rsidP="00000000" w:rsidRDefault="00000000" w:rsidRPr="00000000" w14:paraId="00000063">
      <w:pPr>
        <w:numPr>
          <w:ilvl w:val="0"/>
          <w:numId w:val="1"/>
        </w:numPr>
        <w:ind w:left="720" w:hanging="360"/>
        <w:contextualSpacing w:val="1"/>
        <w:rPr>
          <w:color w:val="666666"/>
          <w:u w:val="none"/>
        </w:rPr>
      </w:pPr>
      <w:r w:rsidDel="00000000" w:rsidR="00000000" w:rsidRPr="00000000">
        <w:rPr>
          <w:b w:val="1"/>
          <w:color w:val="666666"/>
          <w:rtl w:val="0"/>
        </w:rPr>
        <w:t xml:space="preserve">Homework</w:t>
      </w:r>
      <w:r w:rsidDel="00000000" w:rsidR="00000000" w:rsidRPr="00000000">
        <w:rPr>
          <w:color w:val="666666"/>
          <w:rtl w:val="0"/>
        </w:rPr>
        <w:t xml:space="preserve">. Next you will be given a homework problem, this will be similar to both the example and sample problem. The homework problem will be submitted and graded by the instructor, this problem will be referenced Problem #-C. </w:t>
      </w:r>
    </w:p>
    <w:p w:rsidR="00000000" w:rsidDel="00000000" w:rsidP="00000000" w:rsidRDefault="00000000" w:rsidRPr="00000000" w14:paraId="00000064">
      <w:pPr>
        <w:contextualSpacing w:val="0"/>
        <w:rPr>
          <w:color w:val="666666"/>
        </w:rPr>
      </w:pPr>
      <w:r w:rsidDel="00000000" w:rsidR="00000000" w:rsidRPr="00000000">
        <w:rPr>
          <w:rtl w:val="0"/>
        </w:rPr>
      </w:r>
    </w:p>
    <w:p w:rsidR="00000000" w:rsidDel="00000000" w:rsidP="00000000" w:rsidRDefault="00000000" w:rsidRPr="00000000" w14:paraId="00000065">
      <w:pPr>
        <w:contextualSpacing w:val="0"/>
        <w:rPr>
          <w:color w:val="666666"/>
        </w:rPr>
      </w:pPr>
      <w:r w:rsidDel="00000000" w:rsidR="00000000" w:rsidRPr="00000000">
        <w:rPr>
          <w:color w:val="666666"/>
          <w:rtl w:val="0"/>
        </w:rPr>
        <w:t xml:space="preserve">Again, the steps in this format may be done a few times within one week, as there are generally 2 Modules within a week’s time.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